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91"/>
        <w:tblW w:w="9782" w:type="dxa"/>
        <w:tblLook w:val="01E0" w:firstRow="1" w:lastRow="1" w:firstColumn="1" w:lastColumn="1" w:noHBand="0" w:noVBand="0"/>
      </w:tblPr>
      <w:tblGrid>
        <w:gridCol w:w="4112"/>
        <w:gridCol w:w="5670"/>
      </w:tblGrid>
      <w:tr w:rsidR="00E20714" w:rsidRPr="00557DA3" w:rsidTr="00DC74F6">
        <w:trPr>
          <w:trHeight w:val="907"/>
        </w:trPr>
        <w:tc>
          <w:tcPr>
            <w:tcW w:w="4112" w:type="dxa"/>
            <w:vAlign w:val="center"/>
          </w:tcPr>
          <w:p w:rsidR="00E20714" w:rsidRPr="00557DA3" w:rsidRDefault="00E20714" w:rsidP="00DC74F6">
            <w:pPr>
              <w:spacing w:line="276" w:lineRule="auto"/>
              <w:ind w:hanging="108"/>
              <w:rPr>
                <w:rFonts w:ascii="Times New Roman" w:eastAsia="Calibri" w:hAnsi="Times New Roman" w:cs="Times New Roman"/>
                <w:sz w:val="26"/>
                <w:szCs w:val="26"/>
              </w:rPr>
            </w:pPr>
            <w:r w:rsidRPr="00E20714">
              <w:rPr>
                <w:rFonts w:ascii="Times New Roman" w:eastAsia="Calibri" w:hAnsi="Times New Roman" w:cs="Times New Roman"/>
                <w:sz w:val="26"/>
                <w:szCs w:val="26"/>
              </w:rPr>
              <w:br w:type="page"/>
            </w:r>
            <w:r w:rsidRPr="00557DA3">
              <w:rPr>
                <w:rFonts w:ascii="Times New Roman" w:eastAsia="Calibri" w:hAnsi="Times New Roman" w:cs="Times New Roman"/>
                <w:sz w:val="26"/>
                <w:szCs w:val="26"/>
              </w:rPr>
              <w:t>SỞ Y TẾ CÀ MAU</w:t>
            </w:r>
          </w:p>
          <w:p w:rsidR="00E20714" w:rsidRPr="00557DA3" w:rsidRDefault="00E20714" w:rsidP="00DC74F6">
            <w:pPr>
              <w:spacing w:line="276" w:lineRule="auto"/>
              <w:ind w:left="-108"/>
              <w:rPr>
                <w:rFonts w:ascii="Times New Roman" w:eastAsia="Calibri" w:hAnsi="Times New Roman" w:cs="Times New Roman"/>
                <w:b/>
                <w:sz w:val="26"/>
                <w:szCs w:val="26"/>
              </w:rPr>
            </w:pPr>
            <w:r w:rsidRPr="00557DA3">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080AF1D5" wp14:editId="26EC3F56">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t9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"/>
                  </w:pict>
                </mc:Fallback>
              </mc:AlternateContent>
            </w:r>
            <w:r w:rsidRPr="00557DA3">
              <w:rPr>
                <w:rFonts w:ascii="Times New Roman" w:eastAsia="Calibri" w:hAnsi="Times New Roman" w:cs="Times New Roman"/>
                <w:b/>
                <w:sz w:val="26"/>
                <w:szCs w:val="26"/>
              </w:rPr>
              <w:t>BỆNH VIỆN ĐA KHOA ĐẦM DƠI</w:t>
            </w:r>
          </w:p>
        </w:tc>
        <w:tc>
          <w:tcPr>
            <w:tcW w:w="5670" w:type="dxa"/>
            <w:vAlign w:val="center"/>
          </w:tcPr>
          <w:p w:rsidR="00E20714" w:rsidRPr="00557DA3" w:rsidRDefault="00E20714" w:rsidP="00DC74F6">
            <w:pPr>
              <w:spacing w:line="276" w:lineRule="auto"/>
              <w:ind w:left="-108"/>
              <w:rPr>
                <w:rFonts w:ascii="Times New Roman" w:eastAsia="Calibri" w:hAnsi="Times New Roman" w:cs="Times New Roman"/>
                <w:b/>
                <w:sz w:val="26"/>
                <w:szCs w:val="26"/>
              </w:rPr>
            </w:pPr>
            <w:r w:rsidRPr="00557DA3">
              <w:rPr>
                <w:rFonts w:ascii="Times New Roman" w:eastAsia="Calibri" w:hAnsi="Times New Roman" w:cs="Times New Roman"/>
                <w:b/>
                <w:sz w:val="26"/>
                <w:szCs w:val="26"/>
              </w:rPr>
              <w:t>CỘNG HOÀ XÃ HỘI CHỦ NGHĨA VIỆT NAM</w:t>
            </w:r>
          </w:p>
          <w:p w:rsidR="00E20714" w:rsidRPr="00557DA3" w:rsidRDefault="00E20714" w:rsidP="00DC74F6">
            <w:pPr>
              <w:spacing w:line="276" w:lineRule="auto"/>
              <w:rPr>
                <w:rFonts w:ascii="Times New Roman" w:eastAsia="Calibri" w:hAnsi="Times New Roman" w:cs="Times New Roman"/>
                <w:sz w:val="26"/>
                <w:szCs w:val="26"/>
              </w:rPr>
            </w:pPr>
            <w:r w:rsidRPr="00557DA3">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5046A09B" wp14:editId="408C3665">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zF48PU0xor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"/>
                  </w:pict>
                </mc:Fallback>
              </mc:AlternateContent>
            </w:r>
            <w:r w:rsidRPr="00557DA3">
              <w:rPr>
                <w:rFonts w:ascii="Times New Roman" w:eastAsia="Calibri" w:hAnsi="Times New Roman" w:cs="Times New Roman"/>
                <w:b/>
                <w:sz w:val="26"/>
                <w:szCs w:val="26"/>
              </w:rPr>
              <w:t>Độc lập - Tự do - Hạnh phúc</w:t>
            </w:r>
          </w:p>
        </w:tc>
      </w:tr>
      <w:tr w:rsidR="00E20714" w:rsidRPr="00557DA3" w:rsidTr="00DC74F6">
        <w:trPr>
          <w:trHeight w:val="935"/>
        </w:trPr>
        <w:tc>
          <w:tcPr>
            <w:tcW w:w="4112" w:type="dxa"/>
            <w:vAlign w:val="center"/>
          </w:tcPr>
          <w:p w:rsidR="00E20714" w:rsidRPr="00557DA3" w:rsidRDefault="00E20714" w:rsidP="00DC74F6">
            <w:pPr>
              <w:spacing w:before="200" w:after="200" w:line="276" w:lineRule="auto"/>
              <w:rPr>
                <w:rFonts w:ascii="Times New Roman" w:eastAsia="Calibri" w:hAnsi="Times New Roman" w:cs="Times New Roman"/>
                <w:sz w:val="26"/>
                <w:szCs w:val="26"/>
              </w:rPr>
            </w:pPr>
            <w:r w:rsidRPr="00557DA3">
              <w:rPr>
                <w:rFonts w:ascii="Times New Roman" w:eastAsia="Calibri" w:hAnsi="Times New Roman" w:cs="Times New Roman"/>
                <w:sz w:val="26"/>
                <w:szCs w:val="26"/>
              </w:rPr>
              <w:t>Số:       /</w:t>
            </w:r>
            <w:r w:rsidRPr="00557DA3">
              <w:rPr>
                <w:rFonts w:ascii="Times New Roman" w:eastAsia="Calibri" w:hAnsi="Times New Roman" w:cs="Times New Roman"/>
                <w:sz w:val="26"/>
                <w:szCs w:val="26"/>
                <w:lang w:val="en-US"/>
              </w:rPr>
              <w:t>CV</w:t>
            </w:r>
            <w:r w:rsidRPr="00557DA3">
              <w:rPr>
                <w:rFonts w:ascii="Times New Roman" w:eastAsia="Calibri" w:hAnsi="Times New Roman" w:cs="Times New Roman"/>
                <w:sz w:val="26"/>
                <w:szCs w:val="26"/>
              </w:rPr>
              <w:t>-BV</w:t>
            </w:r>
          </w:p>
          <w:p w:rsidR="00E20714" w:rsidRPr="00557DA3" w:rsidRDefault="00E20714" w:rsidP="00DC74F6">
            <w:pPr>
              <w:keepNext/>
              <w:outlineLvl w:val="1"/>
              <w:rPr>
                <w:rFonts w:ascii="Times New Roman" w:eastAsia="Calibri" w:hAnsi="Times New Roman" w:cs="Times New Roman"/>
                <w:sz w:val="22"/>
                <w:szCs w:val="22"/>
                <w:lang w:val="en-US"/>
              </w:rPr>
            </w:pPr>
            <w:r w:rsidRPr="00557DA3">
              <w:rPr>
                <w:rFonts w:ascii="Times New Roman" w:hAnsi="Times New Roman" w:cs="Times New Roman"/>
                <w:bCs/>
                <w:sz w:val="22"/>
                <w:szCs w:val="22"/>
                <w:lang w:val="en-US"/>
              </w:rPr>
              <w:t>V/v</w:t>
            </w:r>
            <w:r w:rsidRPr="00557DA3">
              <w:rPr>
                <w:rFonts w:ascii="Times New Roman" w:hAnsi="Times New Roman" w:cs="Times New Roman"/>
                <w:bCs/>
                <w:sz w:val="22"/>
                <w:szCs w:val="22"/>
              </w:rPr>
              <w:t xml:space="preserve"> </w:t>
            </w:r>
            <w:r w:rsidRPr="00557DA3">
              <w:rPr>
                <w:rFonts w:ascii="Times New Roman" w:hAnsi="Times New Roman" w:cs="Times New Roman"/>
                <w:bCs/>
                <w:sz w:val="22"/>
                <w:szCs w:val="22"/>
                <w:lang w:val="en-US"/>
              </w:rPr>
              <w:t>Mời gửi báo giá “</w:t>
            </w:r>
            <w:r w:rsidR="001D46E5" w:rsidRPr="00557DA3">
              <w:rPr>
                <w:rFonts w:ascii="Times New Roman" w:hAnsi="Times New Roman" w:cs="Times New Roman"/>
                <w:bCs/>
                <w:sz w:val="22"/>
                <w:szCs w:val="22"/>
                <w:lang w:val="en-US"/>
              </w:rPr>
              <w:t>Gói thầu số 03</w:t>
            </w:r>
            <w:r w:rsidRPr="00557DA3">
              <w:rPr>
                <w:rFonts w:ascii="Times New Roman" w:hAnsi="Times New Roman" w:cs="Times New Roman"/>
                <w:bCs/>
                <w:sz w:val="22"/>
                <w:szCs w:val="22"/>
                <w:lang w:val="en-US"/>
              </w:rPr>
              <w:t xml:space="preserve">: </w:t>
            </w:r>
            <w:r w:rsidR="001D46E5" w:rsidRPr="00557DA3">
              <w:rPr>
                <w:rFonts w:ascii="Times New Roman" w:hAnsi="Times New Roman" w:cs="Times New Roman"/>
                <w:bCs/>
                <w:sz w:val="22"/>
                <w:szCs w:val="22"/>
                <w:lang w:val="en-US"/>
              </w:rPr>
              <w:t>Hóa chất các loại</w:t>
            </w:r>
            <w:r w:rsidRPr="00557DA3">
              <w:rPr>
                <w:rFonts w:ascii="Times New Roman" w:hAnsi="Times New Roman" w:cs="Times New Roman"/>
                <w:bCs/>
                <w:sz w:val="22"/>
                <w:szCs w:val="22"/>
                <w:lang w:val="en-US"/>
              </w:rPr>
              <w:t>”</w:t>
            </w:r>
          </w:p>
        </w:tc>
        <w:tc>
          <w:tcPr>
            <w:tcW w:w="5670" w:type="dxa"/>
          </w:tcPr>
          <w:p w:rsidR="00E20714" w:rsidRPr="00557DA3" w:rsidRDefault="00E20714" w:rsidP="00DC74F6">
            <w:pPr>
              <w:spacing w:before="200" w:after="200" w:line="276" w:lineRule="auto"/>
              <w:jc w:val="right"/>
              <w:rPr>
                <w:rFonts w:ascii="Times New Roman" w:eastAsia="Calibri" w:hAnsi="Times New Roman" w:cs="Times New Roman"/>
                <w:i/>
                <w:iCs/>
                <w:color w:val="FF0000"/>
                <w:sz w:val="26"/>
                <w:szCs w:val="26"/>
              </w:rPr>
            </w:pPr>
            <w:r w:rsidRPr="00557DA3">
              <w:rPr>
                <w:rFonts w:ascii="Times New Roman" w:eastAsia="Calibri" w:hAnsi="Times New Roman" w:cs="Times New Roman"/>
                <w:i/>
                <w:iCs/>
                <w:color w:val="auto"/>
                <w:sz w:val="26"/>
                <w:szCs w:val="26"/>
              </w:rPr>
              <w:t>Đầm Dơi, ngày</w:t>
            </w:r>
            <w:r w:rsidR="00557DA3" w:rsidRPr="00557DA3">
              <w:rPr>
                <w:rFonts w:ascii="Times New Roman" w:eastAsia="Calibri" w:hAnsi="Times New Roman" w:cs="Times New Roman"/>
                <w:i/>
                <w:iCs/>
                <w:color w:val="auto"/>
                <w:sz w:val="26"/>
                <w:szCs w:val="26"/>
                <w:lang w:val="en-US"/>
              </w:rPr>
              <w:t xml:space="preserve"> 16 </w:t>
            </w:r>
            <w:r w:rsidRPr="00557DA3">
              <w:rPr>
                <w:rFonts w:ascii="Times New Roman" w:eastAsia="Calibri" w:hAnsi="Times New Roman" w:cs="Times New Roman"/>
                <w:i/>
                <w:iCs/>
                <w:color w:val="auto"/>
                <w:sz w:val="26"/>
                <w:szCs w:val="26"/>
              </w:rPr>
              <w:t xml:space="preserve"> tháng</w:t>
            </w:r>
            <w:r w:rsidR="002A2855" w:rsidRPr="00557DA3">
              <w:rPr>
                <w:rFonts w:ascii="Times New Roman" w:eastAsia="Calibri" w:hAnsi="Times New Roman" w:cs="Times New Roman"/>
                <w:i/>
                <w:iCs/>
                <w:color w:val="auto"/>
                <w:sz w:val="26"/>
                <w:szCs w:val="26"/>
                <w:lang w:val="en-US"/>
              </w:rPr>
              <w:t xml:space="preserve">  8 </w:t>
            </w:r>
            <w:r w:rsidRPr="00557DA3">
              <w:rPr>
                <w:rFonts w:ascii="Times New Roman" w:eastAsia="Calibri" w:hAnsi="Times New Roman" w:cs="Times New Roman"/>
                <w:i/>
                <w:iCs/>
                <w:color w:val="auto"/>
                <w:sz w:val="26"/>
                <w:szCs w:val="26"/>
              </w:rPr>
              <w:t>năm 2023</w:t>
            </w:r>
          </w:p>
        </w:tc>
      </w:tr>
    </w:tbl>
    <w:p w:rsidR="002223FB" w:rsidRPr="00557DA3" w:rsidRDefault="00E20714" w:rsidP="00557DA3">
      <w:pPr>
        <w:spacing w:before="360"/>
        <w:rPr>
          <w:rStyle w:val="BodyTextChar1"/>
          <w:b/>
          <w:bCs/>
          <w:i w:val="0"/>
          <w:iCs w:val="0"/>
          <w:lang w:val="en-US"/>
        </w:rPr>
      </w:pPr>
      <w:r w:rsidRPr="00557DA3">
        <w:rPr>
          <w:rStyle w:val="BodyTextChar1"/>
          <w:b/>
          <w:bCs/>
          <w:i w:val="0"/>
          <w:iCs w:val="0"/>
        </w:rPr>
        <w:t>YÊU CẦU BÁO GI</w:t>
      </w:r>
      <w:r w:rsidRPr="00557DA3">
        <w:rPr>
          <w:rStyle w:val="BodyTextChar1"/>
          <w:b/>
          <w:bCs/>
          <w:i w:val="0"/>
          <w:iCs w:val="0"/>
          <w:lang w:val="en-US"/>
        </w:rPr>
        <w:t>Á</w:t>
      </w:r>
    </w:p>
    <w:p w:rsidR="00E20714" w:rsidRPr="00557DA3" w:rsidRDefault="00E20714" w:rsidP="002223FB">
      <w:pPr>
        <w:rPr>
          <w:rFonts w:ascii="Times New Roman" w:hAnsi="Times New Roman" w:cs="Times New Roman"/>
          <w:sz w:val="26"/>
          <w:szCs w:val="26"/>
          <w:lang w:val="en-US"/>
        </w:rPr>
      </w:pPr>
    </w:p>
    <w:p w:rsidR="002223FB" w:rsidRPr="00557DA3" w:rsidRDefault="002223FB" w:rsidP="002223FB">
      <w:pPr>
        <w:rPr>
          <w:rStyle w:val="BodyTextChar1"/>
          <w:b/>
          <w:bCs/>
          <w:i w:val="0"/>
          <w:iCs w:val="0"/>
        </w:rPr>
      </w:pPr>
      <w:r w:rsidRPr="00557DA3">
        <w:rPr>
          <w:rStyle w:val="BodyTextChar1"/>
          <w:b/>
          <w:bCs/>
          <w:i w:val="0"/>
          <w:iCs w:val="0"/>
        </w:rPr>
        <w:t>Kính gửi: Các hãng sản xuất, nhà cung cấp tại Việt Nam</w:t>
      </w:r>
    </w:p>
    <w:p w:rsidR="002223FB" w:rsidRPr="00557DA3" w:rsidRDefault="002223FB" w:rsidP="002223FB">
      <w:pPr>
        <w:rPr>
          <w:rFonts w:ascii="Times New Roman" w:hAnsi="Times New Roman" w:cs="Times New Roman"/>
          <w:sz w:val="26"/>
          <w:szCs w:val="26"/>
        </w:rPr>
      </w:pPr>
    </w:p>
    <w:p w:rsidR="002223FB" w:rsidRPr="00557DA3" w:rsidRDefault="00E20714" w:rsidP="002223FB">
      <w:pPr>
        <w:pStyle w:val="BodyText"/>
        <w:shd w:val="clear" w:color="auto" w:fill="auto"/>
        <w:spacing w:after="120" w:line="240" w:lineRule="auto"/>
        <w:ind w:firstLine="720"/>
        <w:jc w:val="both"/>
      </w:pPr>
      <w:r w:rsidRPr="00557DA3">
        <w:rPr>
          <w:rStyle w:val="BodyTextChar1"/>
          <w:iCs/>
          <w:color w:val="000000"/>
          <w:lang w:eastAsia="vi-VN"/>
        </w:rPr>
        <w:t>Bệnh viện đa khoa Đầm Dơi</w:t>
      </w:r>
      <w:r w:rsidR="002223FB" w:rsidRPr="00557DA3">
        <w:rPr>
          <w:rStyle w:val="BodyTextChar1"/>
          <w:color w:val="000000"/>
          <w:lang w:eastAsia="vi-VN"/>
        </w:rPr>
        <w:t xml:space="preserve"> có nhu cầu tiếp nhận báo giá để tham khảo, xây dựng giá gói thầu, làm cơ sở tổ chức lựa chọn nhà thầu cho gói </w:t>
      </w:r>
      <w:r w:rsidR="002223FB" w:rsidRPr="00557DA3">
        <w:rPr>
          <w:rStyle w:val="BodyTextChar1"/>
          <w:color w:val="000000"/>
        </w:rPr>
        <w:t>thầu</w:t>
      </w:r>
      <w:r w:rsidRPr="00557DA3">
        <w:rPr>
          <w:rStyle w:val="BodyTextChar1"/>
          <w:color w:val="000000"/>
        </w:rPr>
        <w:t xml:space="preserve"> </w:t>
      </w:r>
      <w:r w:rsidR="001D46E5" w:rsidRPr="00557DA3">
        <w:rPr>
          <w:bCs/>
          <w:i w:val="0"/>
        </w:rPr>
        <w:t xml:space="preserve">“Gói thầu số 03: Hóa chất các loại” </w:t>
      </w:r>
      <w:r w:rsidR="002223FB" w:rsidRPr="00557DA3">
        <w:rPr>
          <w:rStyle w:val="BodyTextChar1"/>
          <w:color w:val="000000"/>
          <w:lang w:eastAsia="vi-VN"/>
        </w:rPr>
        <w:t>với nội dung cụ thể như sau:</w:t>
      </w:r>
    </w:p>
    <w:p w:rsidR="002223FB" w:rsidRPr="00557DA3" w:rsidRDefault="002223FB" w:rsidP="002223FB">
      <w:pPr>
        <w:pStyle w:val="BodyText"/>
        <w:shd w:val="clear" w:color="auto" w:fill="auto"/>
        <w:tabs>
          <w:tab w:val="left" w:pos="1098"/>
        </w:tabs>
        <w:spacing w:after="120" w:line="240" w:lineRule="auto"/>
        <w:ind w:firstLine="720"/>
        <w:jc w:val="both"/>
      </w:pPr>
      <w:r w:rsidRPr="00557DA3">
        <w:rPr>
          <w:rStyle w:val="BodyTextChar1"/>
          <w:b/>
          <w:bCs/>
          <w:color w:val="000000"/>
          <w:lang w:eastAsia="vi-VN"/>
        </w:rPr>
        <w:t>I. Thông tin của đơn vị yêu cầu báo giá</w:t>
      </w:r>
    </w:p>
    <w:p w:rsidR="002223FB" w:rsidRPr="00557DA3" w:rsidRDefault="002223FB" w:rsidP="002223FB">
      <w:pPr>
        <w:pStyle w:val="BodyText"/>
        <w:shd w:val="clear" w:color="auto" w:fill="auto"/>
        <w:tabs>
          <w:tab w:val="left" w:pos="1098"/>
        </w:tabs>
        <w:spacing w:after="120" w:line="240" w:lineRule="auto"/>
        <w:ind w:firstLine="720"/>
        <w:jc w:val="both"/>
      </w:pPr>
      <w:r w:rsidRPr="00557DA3">
        <w:rPr>
          <w:rStyle w:val="BodyTextChar1"/>
          <w:color w:val="000000"/>
          <w:lang w:eastAsia="vi-VN"/>
        </w:rPr>
        <w:t xml:space="preserve">1. Đơn vị yêu cầu báo giá: </w:t>
      </w:r>
      <w:r w:rsidR="00E20714" w:rsidRPr="00557DA3">
        <w:rPr>
          <w:rStyle w:val="BodyTextChar1"/>
          <w:iCs/>
          <w:color w:val="000000"/>
          <w:lang w:eastAsia="vi-VN"/>
        </w:rPr>
        <w:t>Bệnh viện đa khoa Đầm Dơi, số 80, đường Trương Phùng Xuân, khóm 5, thị trấn Đầm Dơi, huyện Đầm Dơi, tỉnh Cà Mau.</w:t>
      </w:r>
    </w:p>
    <w:p w:rsidR="00D12BBE" w:rsidRPr="00557DA3" w:rsidRDefault="002223FB" w:rsidP="00E20714">
      <w:pPr>
        <w:pStyle w:val="BodyText"/>
        <w:shd w:val="clear" w:color="auto" w:fill="auto"/>
        <w:tabs>
          <w:tab w:val="left" w:pos="1102"/>
        </w:tabs>
        <w:spacing w:after="120" w:line="240" w:lineRule="auto"/>
        <w:ind w:firstLine="720"/>
        <w:jc w:val="both"/>
        <w:rPr>
          <w:rStyle w:val="BodyTextChar1"/>
          <w:i/>
          <w:iCs/>
          <w:color w:val="000000"/>
          <w:lang w:eastAsia="vi-VN"/>
        </w:rPr>
      </w:pPr>
      <w:r w:rsidRPr="00557DA3">
        <w:rPr>
          <w:rStyle w:val="BodyTextChar1"/>
          <w:color w:val="000000"/>
          <w:lang w:eastAsia="vi-VN"/>
        </w:rPr>
        <w:t>2. Thông tin liên hệ của người chịu trách nhiệm tiếp nhận báo giá:</w:t>
      </w:r>
      <w:r w:rsidR="00E20714" w:rsidRPr="00557DA3">
        <w:rPr>
          <w:rStyle w:val="BodyTextChar1"/>
          <w:i/>
          <w:iCs/>
          <w:color w:val="000000"/>
          <w:lang w:eastAsia="vi-VN"/>
        </w:rPr>
        <w:t xml:space="preserve"> </w:t>
      </w:r>
    </w:p>
    <w:p w:rsidR="00D12BBE" w:rsidRPr="00557DA3" w:rsidRDefault="00D12BBE" w:rsidP="00D12BBE">
      <w:pPr>
        <w:pStyle w:val="BodyText"/>
        <w:shd w:val="clear" w:color="auto" w:fill="auto"/>
        <w:tabs>
          <w:tab w:val="left" w:pos="1102"/>
        </w:tabs>
        <w:spacing w:after="120" w:line="240" w:lineRule="auto"/>
        <w:ind w:firstLine="720"/>
        <w:jc w:val="both"/>
        <w:rPr>
          <w:color w:val="000000"/>
          <w:shd w:val="clear" w:color="auto" w:fill="FFFFFF"/>
          <w:lang w:eastAsia="vi-VN"/>
        </w:rPr>
      </w:pPr>
      <w:r w:rsidRPr="00557DA3">
        <w:rPr>
          <w:rStyle w:val="BodyTextChar1"/>
          <w:iCs/>
          <w:color w:val="000000"/>
          <w:lang w:eastAsia="vi-VN"/>
        </w:rPr>
        <w:t>Người nhận:</w:t>
      </w:r>
      <w:r w:rsidRPr="00557DA3">
        <w:rPr>
          <w:rStyle w:val="BodyTextChar1"/>
          <w:i/>
          <w:iCs/>
          <w:color w:val="000000"/>
          <w:lang w:eastAsia="vi-VN"/>
        </w:rPr>
        <w:t xml:space="preserve"> </w:t>
      </w:r>
      <w:r w:rsidR="00E20714" w:rsidRPr="00557DA3">
        <w:rPr>
          <w:rStyle w:val="BodyTextChar1"/>
          <w:iCs/>
          <w:color w:val="000000"/>
          <w:lang w:eastAsia="vi-VN"/>
        </w:rPr>
        <w:t>BS</w:t>
      </w:r>
      <w:r w:rsidR="00557DA3" w:rsidRPr="00557DA3">
        <w:rPr>
          <w:rStyle w:val="BodyTextChar1"/>
          <w:iCs/>
          <w:color w:val="000000"/>
          <w:lang w:eastAsia="vi-VN"/>
        </w:rPr>
        <w:t>CKII</w:t>
      </w:r>
      <w:r w:rsidR="00E20714" w:rsidRPr="00557DA3">
        <w:rPr>
          <w:rStyle w:val="BodyTextChar1"/>
          <w:iCs/>
          <w:color w:val="000000"/>
          <w:lang w:eastAsia="vi-VN"/>
        </w:rPr>
        <w:t>. Trần Việt Quân</w:t>
      </w:r>
      <w:r w:rsidR="00557DA3" w:rsidRPr="00557DA3">
        <w:rPr>
          <w:rStyle w:val="BodyTextChar1"/>
          <w:iCs/>
          <w:color w:val="000000"/>
          <w:lang w:eastAsia="vi-VN"/>
        </w:rPr>
        <w:t>,</w:t>
      </w:r>
      <w:r w:rsidRPr="00557DA3">
        <w:rPr>
          <w:rStyle w:val="BodyTextChar1"/>
          <w:iCs/>
          <w:color w:val="000000"/>
          <w:lang w:eastAsia="vi-VN"/>
        </w:rPr>
        <w:t xml:space="preserve"> </w:t>
      </w:r>
      <w:r w:rsidR="00E20714" w:rsidRPr="00557DA3">
        <w:rPr>
          <w:rStyle w:val="BodyTextChar1"/>
          <w:iCs/>
          <w:color w:val="000000"/>
          <w:lang w:eastAsia="vi-VN"/>
        </w:rPr>
        <w:t xml:space="preserve">Trưởng Phòng Kế hoạch tổng hợp – Vật </w:t>
      </w:r>
      <w:proofErr w:type="gramStart"/>
      <w:r w:rsidR="00E20714" w:rsidRPr="00557DA3">
        <w:rPr>
          <w:rStyle w:val="BodyTextChar1"/>
          <w:iCs/>
          <w:color w:val="000000"/>
          <w:lang w:eastAsia="vi-VN"/>
        </w:rPr>
        <w:t>tư</w:t>
      </w:r>
      <w:proofErr w:type="gramEnd"/>
      <w:r w:rsidR="00E20714" w:rsidRPr="00557DA3">
        <w:rPr>
          <w:rStyle w:val="BodyTextChar1"/>
          <w:iCs/>
          <w:color w:val="000000"/>
          <w:lang w:eastAsia="vi-VN"/>
        </w:rPr>
        <w:t xml:space="preserve"> thiết bị y tế</w:t>
      </w:r>
      <w:r w:rsidRPr="00557DA3">
        <w:rPr>
          <w:rStyle w:val="BodyTextChar1"/>
          <w:iCs/>
          <w:color w:val="000000"/>
          <w:lang w:eastAsia="vi-VN"/>
        </w:rPr>
        <w:t xml:space="preserve">. </w:t>
      </w:r>
      <w:r w:rsidR="00E20714" w:rsidRPr="00557DA3">
        <w:rPr>
          <w:rStyle w:val="BodyTextChar1"/>
          <w:iCs/>
          <w:color w:val="000000"/>
          <w:lang w:eastAsia="vi-VN"/>
        </w:rPr>
        <w:t>SĐT: 0918</w:t>
      </w:r>
      <w:r w:rsidRPr="00557DA3">
        <w:rPr>
          <w:rStyle w:val="BodyTextChar1"/>
          <w:iCs/>
          <w:color w:val="000000"/>
          <w:lang w:eastAsia="vi-VN"/>
        </w:rPr>
        <w:t>648025. Email:</w:t>
      </w:r>
      <w:r w:rsidR="00557DA3" w:rsidRPr="00557DA3">
        <w:rPr>
          <w:rStyle w:val="BodyTextChar1"/>
          <w:iCs/>
          <w:color w:val="000000"/>
          <w:lang w:eastAsia="vi-VN"/>
        </w:rPr>
        <w:t xml:space="preserve"> bsquan</w:t>
      </w:r>
      <w:r w:rsidR="00D77E8B">
        <w:rPr>
          <w:rStyle w:val="BodyTextChar1"/>
          <w:iCs/>
          <w:color w:val="000000"/>
          <w:lang w:eastAsia="vi-VN"/>
        </w:rPr>
        <w:t>dd</w:t>
      </w:r>
      <w:r w:rsidR="00557DA3" w:rsidRPr="00557DA3">
        <w:rPr>
          <w:rStyle w:val="BodyTextChar1"/>
          <w:iCs/>
          <w:color w:val="000000"/>
          <w:lang w:eastAsia="vi-VN"/>
        </w:rPr>
        <w:t>@gmail.com</w:t>
      </w:r>
      <w:r w:rsidRPr="00557DA3">
        <w:rPr>
          <w:rStyle w:val="BodyTextChar1"/>
          <w:i/>
          <w:iCs/>
          <w:color w:val="000000"/>
          <w:lang w:eastAsia="vi-VN"/>
        </w:rPr>
        <w:t xml:space="preserve"> </w:t>
      </w:r>
    </w:p>
    <w:p w:rsidR="002223FB" w:rsidRPr="00557DA3" w:rsidRDefault="002223FB" w:rsidP="002223FB">
      <w:pPr>
        <w:pStyle w:val="BodyText"/>
        <w:shd w:val="clear" w:color="auto" w:fill="auto"/>
        <w:tabs>
          <w:tab w:val="left" w:pos="1127"/>
        </w:tabs>
        <w:spacing w:after="120" w:line="240" w:lineRule="auto"/>
        <w:ind w:firstLine="720"/>
        <w:jc w:val="both"/>
      </w:pPr>
      <w:r w:rsidRPr="00557DA3">
        <w:rPr>
          <w:rStyle w:val="BodyTextChar1"/>
          <w:color w:val="000000"/>
          <w:lang w:eastAsia="vi-VN"/>
        </w:rPr>
        <w:t>3. Cách thức tiếp nhận báo giá:</w:t>
      </w:r>
    </w:p>
    <w:p w:rsidR="002223FB" w:rsidRPr="00557DA3" w:rsidRDefault="002223FB" w:rsidP="002223FB">
      <w:pPr>
        <w:pStyle w:val="BodyText"/>
        <w:shd w:val="clear" w:color="auto" w:fill="auto"/>
        <w:spacing w:after="120" w:line="240" w:lineRule="auto"/>
        <w:ind w:firstLine="720"/>
        <w:jc w:val="both"/>
      </w:pPr>
      <w:r w:rsidRPr="00557DA3">
        <w:rPr>
          <w:rStyle w:val="BodyTextChar1"/>
          <w:iCs/>
          <w:color w:val="000000"/>
          <w:lang w:eastAsia="vi-VN"/>
        </w:rPr>
        <w:t>- Nhận trực tiếp tại địa chỉ:</w:t>
      </w:r>
      <w:r w:rsidR="00D12BBE" w:rsidRPr="00557DA3">
        <w:rPr>
          <w:rStyle w:val="BodyTextChar1"/>
          <w:iCs/>
          <w:color w:val="000000"/>
          <w:lang w:eastAsia="vi-VN"/>
        </w:rPr>
        <w:t xml:space="preserve"> Phòng Kế hoạch tổng hợp – Vật tư thiết bị y tế, Bệnh viện đa khoa Đầm Dơi. Địa chỉ:  số 80, đường Trương Phùng Xuân, khóm 5, thị trấn Đầm Dơi, huyện Đầm Dơi, tỉnh Cà Mau.</w:t>
      </w:r>
    </w:p>
    <w:p w:rsidR="002223FB" w:rsidRPr="00557DA3" w:rsidRDefault="002223FB" w:rsidP="002223FB">
      <w:pPr>
        <w:pStyle w:val="BodyText"/>
        <w:shd w:val="clear" w:color="auto" w:fill="auto"/>
        <w:tabs>
          <w:tab w:val="left" w:pos="1074"/>
        </w:tabs>
        <w:spacing w:after="120" w:line="240" w:lineRule="auto"/>
        <w:ind w:firstLine="720"/>
        <w:jc w:val="both"/>
      </w:pPr>
      <w:r w:rsidRPr="00557DA3">
        <w:rPr>
          <w:rStyle w:val="BodyTextChar1"/>
          <w:color w:val="000000"/>
          <w:lang w:eastAsia="vi-VN"/>
        </w:rPr>
        <w:t xml:space="preserve">4. Thời hạn tiếp nhận báo giá: </w:t>
      </w:r>
      <w:r w:rsidR="00557DA3" w:rsidRPr="00557DA3">
        <w:rPr>
          <w:rStyle w:val="BodyTextChar1"/>
          <w:color w:val="000000"/>
          <w:lang w:eastAsia="vi-VN"/>
        </w:rPr>
        <w:t>Từ 11h ngày 16 tháng 8 năm 2023 đến trướ</w:t>
      </w:r>
      <w:r w:rsidR="00161A31">
        <w:rPr>
          <w:rStyle w:val="BodyTextChar1"/>
          <w:color w:val="000000"/>
          <w:lang w:eastAsia="vi-VN"/>
        </w:rPr>
        <w:t>c 11h ngày 28 tháng 8 năm 2023.</w:t>
      </w:r>
    </w:p>
    <w:p w:rsidR="002223FB" w:rsidRPr="00557DA3" w:rsidRDefault="002223FB" w:rsidP="002223FB">
      <w:pPr>
        <w:pStyle w:val="BodyText"/>
        <w:shd w:val="clear" w:color="auto" w:fill="auto"/>
        <w:spacing w:after="120" w:line="240" w:lineRule="auto"/>
        <w:ind w:firstLine="720"/>
        <w:jc w:val="both"/>
      </w:pPr>
      <w:proofErr w:type="gramStart"/>
      <w:r w:rsidRPr="00557DA3">
        <w:rPr>
          <w:rStyle w:val="BodyTextChar1"/>
          <w:color w:val="000000"/>
          <w:lang w:eastAsia="vi-VN"/>
        </w:rPr>
        <w:t>Các báo giá nhận được sau thời điểm nêu trên sẽ không được xem xét.</w:t>
      </w:r>
      <w:proofErr w:type="gramEnd"/>
    </w:p>
    <w:p w:rsidR="002223FB" w:rsidRPr="00557DA3" w:rsidRDefault="002223FB" w:rsidP="002223FB">
      <w:pPr>
        <w:pStyle w:val="BodyText"/>
        <w:shd w:val="clear" w:color="auto" w:fill="auto"/>
        <w:tabs>
          <w:tab w:val="left" w:pos="1112"/>
        </w:tabs>
        <w:spacing w:after="120" w:line="240" w:lineRule="auto"/>
        <w:ind w:firstLine="720"/>
        <w:jc w:val="both"/>
      </w:pPr>
      <w:r w:rsidRPr="00557DA3">
        <w:rPr>
          <w:rStyle w:val="BodyTextChar1"/>
          <w:color w:val="000000"/>
          <w:lang w:eastAsia="vi-VN"/>
        </w:rPr>
        <w:t>5. Thời hạn có hiệu lực của báo giá: Tối thiểu</w:t>
      </w:r>
      <w:r w:rsidR="00D12BBE" w:rsidRPr="00557DA3">
        <w:rPr>
          <w:rStyle w:val="BodyTextChar1"/>
          <w:color w:val="000000"/>
          <w:lang w:eastAsia="vi-VN"/>
        </w:rPr>
        <w:t xml:space="preserve"> 180 ngày </w:t>
      </w:r>
      <w:r w:rsidRPr="00557DA3">
        <w:rPr>
          <w:rStyle w:val="BodyTextChar1"/>
          <w:color w:val="000000"/>
          <w:lang w:eastAsia="vi-VN"/>
        </w:rPr>
        <w:t xml:space="preserve">kể từ ngày </w:t>
      </w:r>
      <w:r w:rsidR="00D12BBE" w:rsidRPr="00557DA3">
        <w:rPr>
          <w:rStyle w:val="BodyTextChar1"/>
          <w:color w:val="000000"/>
          <w:lang w:eastAsia="vi-VN"/>
        </w:rPr>
        <w:t>báo giá.</w:t>
      </w:r>
    </w:p>
    <w:p w:rsidR="002223FB" w:rsidRPr="00557DA3" w:rsidRDefault="002223FB" w:rsidP="002223FB">
      <w:pPr>
        <w:pStyle w:val="BodyText"/>
        <w:shd w:val="clear" w:color="auto" w:fill="auto"/>
        <w:spacing w:after="120" w:line="240" w:lineRule="auto"/>
        <w:ind w:firstLine="720"/>
        <w:jc w:val="both"/>
      </w:pPr>
      <w:r w:rsidRPr="00557DA3">
        <w:rPr>
          <w:rStyle w:val="BodyTextChar1"/>
          <w:b/>
          <w:bCs/>
          <w:color w:val="000000"/>
          <w:lang w:eastAsia="vi-VN"/>
        </w:rPr>
        <w:t>II. Nội dung yêu cầu báo giá:</w:t>
      </w:r>
    </w:p>
    <w:p w:rsidR="002223FB" w:rsidRPr="00557DA3" w:rsidRDefault="002223FB" w:rsidP="00D12BBE">
      <w:pPr>
        <w:pStyle w:val="BodyText"/>
        <w:numPr>
          <w:ilvl w:val="0"/>
          <w:numId w:val="2"/>
        </w:numPr>
        <w:shd w:val="clear" w:color="auto" w:fill="auto"/>
        <w:spacing w:after="120" w:line="240" w:lineRule="auto"/>
        <w:ind w:left="0" w:firstLine="851"/>
        <w:jc w:val="both"/>
        <w:rPr>
          <w:rStyle w:val="BodyTextChar1"/>
          <w:color w:val="000000"/>
          <w:lang w:eastAsia="vi-VN"/>
        </w:rPr>
      </w:pPr>
      <w:r w:rsidRPr="00557DA3">
        <w:rPr>
          <w:rStyle w:val="BodyTextChar1"/>
          <w:color w:val="000000"/>
          <w:lang w:eastAsia="vi-VN"/>
        </w:rPr>
        <w:t>Danh</w:t>
      </w:r>
      <w:r w:rsidR="00D12BBE" w:rsidRPr="00557DA3">
        <w:rPr>
          <w:rStyle w:val="BodyTextChar1"/>
          <w:color w:val="000000"/>
          <w:lang w:eastAsia="vi-VN"/>
        </w:rPr>
        <w:t xml:space="preserve"> mục</w:t>
      </w:r>
      <w:r w:rsidRPr="00557DA3">
        <w:rPr>
          <w:rStyle w:val="BodyTextChar1"/>
          <w:color w:val="000000"/>
          <w:lang w:eastAsia="vi-VN"/>
        </w:rPr>
        <w:t xml:space="preserve"> trang thiết bị y tế</w:t>
      </w:r>
      <w:r w:rsidR="00D12BBE" w:rsidRPr="00557DA3">
        <w:rPr>
          <w:rStyle w:val="BodyTextChar1"/>
          <w:color w:val="000000"/>
          <w:lang w:eastAsia="vi-VN"/>
        </w:rPr>
        <w:t xml:space="preserve"> (hóa chất, vật tư y tế)</w:t>
      </w:r>
    </w:p>
    <w:tbl>
      <w:tblPr>
        <w:tblW w:w="4810" w:type="pct"/>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2"/>
        <w:gridCol w:w="1832"/>
        <w:gridCol w:w="3143"/>
        <w:gridCol w:w="1413"/>
        <w:gridCol w:w="1350"/>
      </w:tblGrid>
      <w:tr w:rsidR="00104403" w:rsidRPr="00557DA3" w:rsidTr="00161A31">
        <w:trPr>
          <w:trHeight w:val="432"/>
          <w:jc w:val="center"/>
        </w:trPr>
        <w:tc>
          <w:tcPr>
            <w:tcW w:w="569" w:type="pct"/>
            <w:shd w:val="clear" w:color="auto" w:fill="FFFFFF"/>
            <w:vAlign w:val="center"/>
          </w:tcPr>
          <w:p w:rsidR="002223FB" w:rsidRPr="00557DA3" w:rsidRDefault="002223FB" w:rsidP="00DD4767">
            <w:pPr>
              <w:rPr>
                <w:rFonts w:ascii="Times New Roman" w:hAnsi="Times New Roman" w:cs="Times New Roman"/>
                <w:sz w:val="22"/>
                <w:szCs w:val="22"/>
              </w:rPr>
            </w:pPr>
            <w:r w:rsidRPr="00557DA3">
              <w:rPr>
                <w:rStyle w:val="Other"/>
                <w:b/>
                <w:bCs/>
                <w:i w:val="0"/>
                <w:iCs w:val="0"/>
                <w:sz w:val="22"/>
                <w:szCs w:val="22"/>
              </w:rPr>
              <w:t>STT</w:t>
            </w:r>
          </w:p>
        </w:tc>
        <w:tc>
          <w:tcPr>
            <w:tcW w:w="1049" w:type="pct"/>
            <w:shd w:val="clear" w:color="auto" w:fill="FFFFFF"/>
            <w:vAlign w:val="center"/>
          </w:tcPr>
          <w:p w:rsidR="002223FB" w:rsidRPr="00557DA3" w:rsidRDefault="002223FB" w:rsidP="00DD4767">
            <w:pPr>
              <w:rPr>
                <w:rFonts w:ascii="Times New Roman" w:hAnsi="Times New Roman" w:cs="Times New Roman"/>
                <w:sz w:val="22"/>
                <w:szCs w:val="22"/>
              </w:rPr>
            </w:pPr>
            <w:r w:rsidRPr="00557DA3">
              <w:rPr>
                <w:rStyle w:val="Other"/>
                <w:b/>
                <w:bCs/>
                <w:i w:val="0"/>
                <w:iCs w:val="0"/>
                <w:sz w:val="22"/>
                <w:szCs w:val="22"/>
              </w:rPr>
              <w:t>Danh mục</w:t>
            </w:r>
          </w:p>
        </w:tc>
        <w:tc>
          <w:tcPr>
            <w:tcW w:w="1800" w:type="pct"/>
            <w:shd w:val="clear" w:color="auto" w:fill="FFFFFF"/>
            <w:vAlign w:val="center"/>
          </w:tcPr>
          <w:p w:rsidR="002223FB" w:rsidRPr="00557DA3" w:rsidRDefault="002223FB" w:rsidP="00796663">
            <w:pPr>
              <w:rPr>
                <w:rFonts w:ascii="Times New Roman" w:hAnsi="Times New Roman" w:cs="Times New Roman"/>
                <w:sz w:val="22"/>
                <w:szCs w:val="22"/>
              </w:rPr>
            </w:pPr>
            <w:r w:rsidRPr="00557DA3">
              <w:rPr>
                <w:rStyle w:val="Other"/>
                <w:b/>
                <w:bCs/>
                <w:i w:val="0"/>
                <w:iCs w:val="0"/>
                <w:sz w:val="22"/>
                <w:szCs w:val="22"/>
              </w:rPr>
              <w:t>Mô tả yêu cầu về tính năng, thông số kỹ thuật và các thông tin liên quan về kỹ thuật</w:t>
            </w:r>
          </w:p>
        </w:tc>
        <w:tc>
          <w:tcPr>
            <w:tcW w:w="809" w:type="pct"/>
            <w:shd w:val="clear" w:color="auto" w:fill="FFFFFF"/>
            <w:vAlign w:val="center"/>
          </w:tcPr>
          <w:p w:rsidR="002223FB" w:rsidRPr="00557DA3" w:rsidRDefault="002223FB" w:rsidP="00DD4767">
            <w:pPr>
              <w:rPr>
                <w:rFonts w:ascii="Times New Roman" w:hAnsi="Times New Roman" w:cs="Times New Roman"/>
                <w:sz w:val="22"/>
                <w:szCs w:val="22"/>
              </w:rPr>
            </w:pPr>
            <w:r w:rsidRPr="00557DA3">
              <w:rPr>
                <w:rStyle w:val="Other"/>
                <w:b/>
                <w:bCs/>
                <w:i w:val="0"/>
                <w:iCs w:val="0"/>
                <w:sz w:val="22"/>
                <w:szCs w:val="22"/>
              </w:rPr>
              <w:t>Số lượng/khối lượng</w:t>
            </w:r>
          </w:p>
        </w:tc>
        <w:tc>
          <w:tcPr>
            <w:tcW w:w="773" w:type="pct"/>
            <w:shd w:val="clear" w:color="auto" w:fill="FFFFFF"/>
            <w:vAlign w:val="center"/>
          </w:tcPr>
          <w:p w:rsidR="002223FB" w:rsidRPr="00557DA3" w:rsidRDefault="00104403" w:rsidP="00DD4767">
            <w:pPr>
              <w:rPr>
                <w:rFonts w:ascii="Times New Roman" w:hAnsi="Times New Roman" w:cs="Times New Roman"/>
                <w:sz w:val="22"/>
                <w:szCs w:val="22"/>
              </w:rPr>
            </w:pPr>
            <w:r w:rsidRPr="00557DA3">
              <w:rPr>
                <w:rStyle w:val="Other"/>
                <w:b/>
                <w:bCs/>
                <w:i w:val="0"/>
                <w:iCs w:val="0"/>
                <w:sz w:val="22"/>
                <w:szCs w:val="22"/>
                <w:lang w:val="en-US"/>
              </w:rPr>
              <w:t>Đ</w:t>
            </w:r>
            <w:r w:rsidR="002223FB" w:rsidRPr="00557DA3">
              <w:rPr>
                <w:rStyle w:val="Other"/>
                <w:b/>
                <w:bCs/>
                <w:i w:val="0"/>
                <w:iCs w:val="0"/>
                <w:sz w:val="22"/>
                <w:szCs w:val="22"/>
                <w:lang w:val="en-US"/>
              </w:rPr>
              <w:t>ơn</w:t>
            </w:r>
            <w:r w:rsidR="002223FB" w:rsidRPr="00557DA3">
              <w:rPr>
                <w:rStyle w:val="Other"/>
                <w:b/>
                <w:bCs/>
                <w:i w:val="0"/>
                <w:iCs w:val="0"/>
                <w:sz w:val="22"/>
                <w:szCs w:val="22"/>
              </w:rPr>
              <w:t xml:space="preserve"> vị tính</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Cồn Acid</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 xml:space="preserve">Thành phần của thuốc nhuộm ziehl </w:t>
            </w:r>
            <w:proofErr w:type="gramStart"/>
            <w:r w:rsidRPr="00557DA3">
              <w:rPr>
                <w:rFonts w:ascii="Times New Roman" w:hAnsi="Times New Roman" w:cs="Times New Roman"/>
                <w:color w:val="auto"/>
                <w:sz w:val="22"/>
                <w:szCs w:val="22"/>
                <w:lang w:val="en-US" w:eastAsia="en-US"/>
              </w:rPr>
              <w:t>neelsen .</w:t>
            </w:r>
            <w:proofErr w:type="gramEnd"/>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10.000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Xanh methylen</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 xml:space="preserve">Thành phần của thuốc nhuộm ziehl </w:t>
            </w:r>
            <w:proofErr w:type="gramStart"/>
            <w:r w:rsidRPr="00557DA3">
              <w:rPr>
                <w:rFonts w:ascii="Times New Roman" w:hAnsi="Times New Roman" w:cs="Times New Roman"/>
                <w:color w:val="auto"/>
                <w:sz w:val="22"/>
                <w:szCs w:val="22"/>
                <w:lang w:val="en-US" w:eastAsia="en-US"/>
              </w:rPr>
              <w:t>neelsen .</w:t>
            </w:r>
            <w:proofErr w:type="gramEnd"/>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10.000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3</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Fuchsin</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thành phần của thuốc nhuộm ziehl neelson</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10.000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4</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Orange G6 (OG6)</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 xml:space="preserve">Orange G-6 là dung dịch nhuộm chứa cồn được sử dụng trong phòng thí nghiệm tế bào học để phát hiện sự hiện diện của keratin trong tế bào chất. Công thức này được tiền lọc trước khi đóng chai </w:t>
            </w:r>
            <w:r w:rsidRPr="00557DA3">
              <w:rPr>
                <w:rFonts w:ascii="Times New Roman" w:hAnsi="Times New Roman" w:cs="Times New Roman"/>
                <w:color w:val="auto"/>
                <w:sz w:val="22"/>
                <w:szCs w:val="22"/>
                <w:lang w:val="en-US" w:eastAsia="en-US"/>
              </w:rPr>
              <w:lastRenderedPageBreak/>
              <w:t xml:space="preserve">và được sản xuất để có tính nhất quán tối ưu.  - Dung dịch dạng lỏng, màu cam, mùi cồn tự nhiên, </w:t>
            </w:r>
            <w:proofErr w:type="gramStart"/>
            <w:r w:rsidRPr="00557DA3">
              <w:rPr>
                <w:rFonts w:ascii="Times New Roman" w:hAnsi="Times New Roman" w:cs="Times New Roman"/>
                <w:color w:val="auto"/>
                <w:sz w:val="22"/>
                <w:szCs w:val="22"/>
                <w:lang w:val="en-US" w:eastAsia="en-US"/>
              </w:rPr>
              <w:t>có</w:t>
            </w:r>
            <w:proofErr w:type="gramEnd"/>
            <w:r w:rsidRPr="00557DA3">
              <w:rPr>
                <w:rFonts w:ascii="Times New Roman" w:hAnsi="Times New Roman" w:cs="Times New Roman"/>
                <w:color w:val="auto"/>
                <w:sz w:val="22"/>
                <w:szCs w:val="22"/>
                <w:lang w:val="en-US" w:eastAsia="en-US"/>
              </w:rPr>
              <w:t xml:space="preserve"> thể hòa tan trong nước.  - Thành phần gồm có:  Ethyl Alcohol: 80-83%; Isopropyl Alcohol: 3-5%; Methyl Alcohol: 3-5%; Phosphotungstic Acid: &lt;1%; Orange G: &lt;1%; Nước : 10-12% Chai 500ml</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lastRenderedPageBreak/>
              <w:t>7.000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lastRenderedPageBreak/>
              <w:t>5</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Eosin - Azure (EA50)</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Dung dịch nhuộm tế bào EA</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7.000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6</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Hematoxyline  (HE)</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Pananicolaous 1a Harris 500ml</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6.000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7</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Dung dịch Lugol 1%</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Đạt tiêu chuẩn theo Dược điển Việt Nam</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9.000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8</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Dung dịch Lugol 3%</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 xml:space="preserve">Thành phần: Lugol 3% </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9</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Dung dịch KOH 3%</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CHAI 500G. MW: 56.11</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6.000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10</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 xml:space="preserve">Acid Acetic </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TCCS31: 2008. MW: 60.05</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3.000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11</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Dầu soi</w:t>
            </w:r>
          </w:p>
        </w:tc>
        <w:tc>
          <w:tcPr>
            <w:tcW w:w="1800" w:type="pct"/>
            <w:shd w:val="clear" w:color="auto" w:fill="FFFFFF"/>
            <w:vAlign w:val="bottom"/>
          </w:tcPr>
          <w:p w:rsidR="002A2855" w:rsidRPr="00557DA3" w:rsidRDefault="002A2855" w:rsidP="00796663">
            <w:pPr>
              <w:widowControl/>
              <w:jc w:val="left"/>
              <w:rPr>
                <w:rFonts w:ascii="Times New Roman" w:hAnsi="Times New Roman" w:cs="Times New Roman"/>
                <w:color w:val="333333"/>
                <w:sz w:val="22"/>
                <w:szCs w:val="22"/>
                <w:lang w:val="en-US" w:eastAsia="en-US"/>
              </w:rPr>
            </w:pPr>
            <w:r w:rsidRPr="00557DA3">
              <w:rPr>
                <w:rFonts w:ascii="Times New Roman" w:hAnsi="Times New Roman" w:cs="Times New Roman"/>
                <w:color w:val="333333"/>
                <w:sz w:val="22"/>
                <w:szCs w:val="22"/>
                <w:lang w:val="en-US" w:eastAsia="en-US"/>
              </w:rPr>
              <w:t>Dung dịch trong suốt, có chỉ số khúc xạ cao</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1.000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ml</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12</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Creatinine</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Hộp có quy cách đóng gói: R1:5 x 44 ml , R2:5 X 11ml. Thành phần: R1: Sodium Hydroxide 240 mmol/l; R2: Picric Acid 26 mmol/l.</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Hộp</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13</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Cholesterol</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Hai thuốc thử, dạng lỏng, sẵn sàng để sử dụng. Sử dụng để định lượng Cholesterol trong huyết thanh hoặc huyết tương.(10x44 mL )</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Hộp</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14</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Ferritin (FERR) - BLT20015</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Hai thuốc thử, dạng lỏng, sẵn sàng để sử dụng.  Sử dụng để định lượng Ferritin trong huyết thanh. (R1 :1x24ml; R2 : 1X8ml)</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Hộp</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15</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Điện cực Ionđồ</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212529"/>
                <w:sz w:val="22"/>
                <w:szCs w:val="22"/>
                <w:lang w:val="en-US" w:eastAsia="en-US"/>
              </w:rPr>
            </w:pPr>
            <w:r w:rsidRPr="00557DA3">
              <w:rPr>
                <w:rFonts w:ascii="Times New Roman" w:hAnsi="Times New Roman" w:cs="Times New Roman"/>
                <w:color w:val="212529"/>
                <w:sz w:val="22"/>
                <w:szCs w:val="22"/>
                <w:lang w:val="en-US" w:eastAsia="en-US"/>
              </w:rPr>
              <w:t>Điện cực Na+ là một ống thủy tinh được làm bằng vật liệu có độ nhạy cao so với ion Na+. Điện cực K+ là ống nhựa, chứa chất Valinomycin có khả năng chọn lọc tất cả các ion K+ trong dung dịch chảy qua nó. Tương tự điện cực</w:t>
            </w:r>
            <w:proofErr w:type="gramStart"/>
            <w:r w:rsidRPr="00557DA3">
              <w:rPr>
                <w:rFonts w:ascii="Times New Roman" w:hAnsi="Times New Roman" w:cs="Times New Roman"/>
                <w:color w:val="212529"/>
                <w:sz w:val="22"/>
                <w:szCs w:val="22"/>
                <w:lang w:val="en-US" w:eastAsia="en-US"/>
              </w:rPr>
              <w:t>  Cl</w:t>
            </w:r>
            <w:proofErr w:type="gramEnd"/>
            <w:r w:rsidRPr="00557DA3">
              <w:rPr>
                <w:rFonts w:ascii="Times New Roman" w:hAnsi="Times New Roman" w:cs="Times New Roman"/>
                <w:color w:val="212529"/>
                <w:sz w:val="22"/>
                <w:szCs w:val="22"/>
                <w:lang w:val="en-US" w:eastAsia="en-US"/>
              </w:rPr>
              <w:t>- hoặc Li+ cũng chứa chất nhạy với ion Cl- hoặc Li+. Bộ điện cực chuẩn gồm 2 phần là vỏ điện cực chuẩn và điện cực chuẩn. Bộ điện cực chuẩn là thiết bị dùng để nối giữa mẫu và phần tiếp điện. Tạo thành mạch điện giữa chất điện giải chuẩn và phần tiếp điện, được tạo ra từ một loại len sợi. Trong khi đó vỏ điện cực chuẩn có chứa dung dịch điện tạo nên dòng điện giữa điện cực chuẩn và mẫu.</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Bộ</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16</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 xml:space="preserve">Điện cực Khí máu </w:t>
            </w:r>
            <w:r w:rsidRPr="00557DA3">
              <w:rPr>
                <w:rFonts w:ascii="Times New Roman" w:hAnsi="Times New Roman" w:cs="Times New Roman"/>
                <w:sz w:val="22"/>
                <w:szCs w:val="22"/>
                <w:lang w:val="en-US" w:eastAsia="en-US"/>
              </w:rPr>
              <w:lastRenderedPageBreak/>
              <w:t>động mạch</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lastRenderedPageBreak/>
              <w:t xml:space="preserve">Điện cưc đo PH được thiết lập bởi </w:t>
            </w:r>
            <w:r w:rsidRPr="00557DA3">
              <w:rPr>
                <w:rFonts w:ascii="Times New Roman" w:hAnsi="Times New Roman" w:cs="Times New Roman"/>
                <w:color w:val="auto"/>
                <w:sz w:val="22"/>
                <w:szCs w:val="22"/>
                <w:lang w:val="en-US" w:eastAsia="en-US"/>
              </w:rPr>
              <w:lastRenderedPageBreak/>
              <w:t>hai điện cực, đo được suất điện động có một màng chọn lọc bằng thủy tinh hay chất dẻo; Điện cực pCO2 là điẹn cực biện đổi của điện cực PH, được thiết lập bởi hai điện cực, đo được suất điện động có miếng đệm trước màng chọn lọc bằng thủy tinh; Điện cực pO2 được thiết lập bởi một điện cực và được bảo vệ bằng một màng polypropylên cho phape O2 phân tử khuếch tán qua được.</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lastRenderedPageBreak/>
              <w:t>2</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Bộ</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lastRenderedPageBreak/>
              <w:t>17</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C-Creative Protein (CRP)</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 xml:space="preserve">R1: 2x40 mL  R2: 2x10 mL </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12</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Hộp</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18</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Rheumatoid Factor (RF)</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 xml:space="preserve">R1: 2x40 mL  R2: 2x8 mL </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10</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Hộp</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19</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Anti HBsAg</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Phát hiện định tính sự có mặt HBsAb trong mẫu huyết thanh hoặc huyết tương.Độ nhạy: 99</w:t>
            </w:r>
            <w:proofErr w:type="gramStart"/>
            <w:r w:rsidRPr="00557DA3">
              <w:rPr>
                <w:rFonts w:ascii="Times New Roman" w:hAnsi="Times New Roman" w:cs="Times New Roman"/>
                <w:color w:val="auto"/>
                <w:sz w:val="22"/>
                <w:szCs w:val="22"/>
                <w:lang w:val="en-US" w:eastAsia="en-US"/>
              </w:rPr>
              <w:t>,8</w:t>
            </w:r>
            <w:proofErr w:type="gramEnd"/>
            <w:r w:rsidRPr="00557DA3">
              <w:rPr>
                <w:rFonts w:ascii="Times New Roman" w:hAnsi="Times New Roman" w:cs="Times New Roman"/>
                <w:color w:val="auto"/>
                <w:sz w:val="22"/>
                <w:szCs w:val="22"/>
                <w:lang w:val="en-US" w:eastAsia="en-US"/>
              </w:rPr>
              <w:t>%. Độ đặc hiệu: 99</w:t>
            </w:r>
            <w:proofErr w:type="gramStart"/>
            <w:r w:rsidRPr="00557DA3">
              <w:rPr>
                <w:rFonts w:ascii="Times New Roman" w:hAnsi="Times New Roman" w:cs="Times New Roman"/>
                <w:color w:val="auto"/>
                <w:sz w:val="22"/>
                <w:szCs w:val="22"/>
                <w:lang w:val="en-US" w:eastAsia="en-US"/>
              </w:rPr>
              <w:t>,9</w:t>
            </w:r>
            <w:proofErr w:type="gramEnd"/>
            <w:r w:rsidRPr="00557DA3">
              <w:rPr>
                <w:rFonts w:ascii="Times New Roman" w:hAnsi="Times New Roman" w:cs="Times New Roman"/>
                <w:color w:val="auto"/>
                <w:sz w:val="22"/>
                <w:szCs w:val="22"/>
                <w:lang w:val="en-US" w:eastAsia="en-US"/>
              </w:rPr>
              <w:t>%, ISO 13485:2016. Có chứng nhận chất lượng COA từ nhà sản xuất.</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3</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Bộ</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20</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HBsAg</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Độ nhạy chẩn đoán: &gt;98%. Độ đặc hiệu chẩn đoán: &gt;98%. Độ ổn định: tại 2-8 oC trong 15 tháng</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3</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Bộ</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21</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Anti – HCV</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proofErr w:type="gramStart"/>
            <w:r w:rsidRPr="00557DA3">
              <w:rPr>
                <w:rFonts w:ascii="Times New Roman" w:hAnsi="Times New Roman" w:cs="Times New Roman"/>
                <w:color w:val="auto"/>
                <w:sz w:val="22"/>
                <w:szCs w:val="22"/>
                <w:lang w:val="en-US" w:eastAsia="en-US"/>
              </w:rPr>
              <w:t>độ</w:t>
            </w:r>
            <w:proofErr w:type="gramEnd"/>
            <w:r w:rsidRPr="00557DA3">
              <w:rPr>
                <w:rFonts w:ascii="Times New Roman" w:hAnsi="Times New Roman" w:cs="Times New Roman"/>
                <w:color w:val="auto"/>
                <w:sz w:val="22"/>
                <w:szCs w:val="22"/>
                <w:lang w:val="en-US" w:eastAsia="en-US"/>
              </w:rPr>
              <w:t xml:space="preserve"> nhạy chẩn đoán 100%. </w:t>
            </w:r>
            <w:proofErr w:type="gramStart"/>
            <w:r w:rsidRPr="00557DA3">
              <w:rPr>
                <w:rFonts w:ascii="Times New Roman" w:hAnsi="Times New Roman" w:cs="Times New Roman"/>
                <w:color w:val="auto"/>
                <w:sz w:val="22"/>
                <w:szCs w:val="22"/>
                <w:lang w:val="en-US" w:eastAsia="en-US"/>
              </w:rPr>
              <w:t>độ</w:t>
            </w:r>
            <w:proofErr w:type="gramEnd"/>
            <w:r w:rsidRPr="00557DA3">
              <w:rPr>
                <w:rFonts w:ascii="Times New Roman" w:hAnsi="Times New Roman" w:cs="Times New Roman"/>
                <w:color w:val="auto"/>
                <w:sz w:val="22"/>
                <w:szCs w:val="22"/>
                <w:lang w:val="en-US" w:eastAsia="en-US"/>
              </w:rPr>
              <w:t xml:space="preserve"> đặc hiệu là 100%.</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3</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Bộ</w:t>
            </w:r>
          </w:p>
        </w:tc>
      </w:tr>
      <w:tr w:rsidR="002A2855" w:rsidRPr="00557DA3" w:rsidTr="00161A31">
        <w:trPr>
          <w:trHeight w:val="432"/>
          <w:jc w:val="center"/>
        </w:trPr>
        <w:tc>
          <w:tcPr>
            <w:tcW w:w="56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22</w:t>
            </w:r>
          </w:p>
        </w:tc>
        <w:tc>
          <w:tcPr>
            <w:tcW w:w="1049" w:type="pct"/>
            <w:shd w:val="clear" w:color="auto" w:fill="FFFFFF"/>
            <w:vAlign w:val="center"/>
          </w:tcPr>
          <w:p w:rsidR="002A2855" w:rsidRPr="00557DA3" w:rsidRDefault="002A2855" w:rsidP="003A1259">
            <w:pPr>
              <w:widowControl/>
              <w:jc w:val="left"/>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HCV</w:t>
            </w:r>
          </w:p>
        </w:tc>
        <w:tc>
          <w:tcPr>
            <w:tcW w:w="1800" w:type="pct"/>
            <w:shd w:val="clear" w:color="auto" w:fill="FFFFFF"/>
            <w:vAlign w:val="center"/>
          </w:tcPr>
          <w:p w:rsidR="002A2855" w:rsidRPr="00557DA3" w:rsidRDefault="002A2855" w:rsidP="00796663">
            <w:pPr>
              <w:widowControl/>
              <w:jc w:val="left"/>
              <w:rPr>
                <w:rFonts w:ascii="Times New Roman" w:hAnsi="Times New Roman" w:cs="Times New Roman"/>
                <w:color w:val="auto"/>
                <w:sz w:val="22"/>
                <w:szCs w:val="22"/>
                <w:lang w:val="en-US" w:eastAsia="en-US"/>
              </w:rPr>
            </w:pPr>
            <w:r w:rsidRPr="00557DA3">
              <w:rPr>
                <w:rFonts w:ascii="Times New Roman" w:hAnsi="Times New Roman" w:cs="Times New Roman"/>
                <w:color w:val="auto"/>
                <w:sz w:val="22"/>
                <w:szCs w:val="22"/>
                <w:lang w:val="en-US" w:eastAsia="en-US"/>
              </w:rPr>
              <w:t>Độ nhạy chẩn đoán: &gt;98%. Độ đặc hiệu chẩn đoán: &gt;98%. Độ ổn định: tại 2-8 oC trong 15 tháng</w:t>
            </w:r>
          </w:p>
        </w:tc>
        <w:tc>
          <w:tcPr>
            <w:tcW w:w="809"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3</w:t>
            </w:r>
          </w:p>
        </w:tc>
        <w:tc>
          <w:tcPr>
            <w:tcW w:w="773" w:type="pct"/>
            <w:shd w:val="clear" w:color="auto" w:fill="FFFFFF"/>
            <w:vAlign w:val="center"/>
          </w:tcPr>
          <w:p w:rsidR="002A2855" w:rsidRPr="00557DA3" w:rsidRDefault="002A2855" w:rsidP="003A1259">
            <w:pPr>
              <w:widowControl/>
              <w:rPr>
                <w:rFonts w:ascii="Times New Roman" w:hAnsi="Times New Roman" w:cs="Times New Roman"/>
                <w:sz w:val="22"/>
                <w:szCs w:val="22"/>
                <w:lang w:val="en-US" w:eastAsia="en-US"/>
              </w:rPr>
            </w:pPr>
            <w:r w:rsidRPr="00557DA3">
              <w:rPr>
                <w:rFonts w:ascii="Times New Roman" w:hAnsi="Times New Roman" w:cs="Times New Roman"/>
                <w:sz w:val="22"/>
                <w:szCs w:val="22"/>
                <w:lang w:val="en-US" w:eastAsia="en-US"/>
              </w:rPr>
              <w:t>Bộ</w:t>
            </w:r>
          </w:p>
        </w:tc>
      </w:tr>
      <w:tr w:rsidR="002A2855" w:rsidRPr="00557DA3" w:rsidTr="00161A31">
        <w:trPr>
          <w:trHeight w:val="432"/>
          <w:jc w:val="center"/>
        </w:trPr>
        <w:tc>
          <w:tcPr>
            <w:tcW w:w="5000" w:type="pct"/>
            <w:gridSpan w:val="5"/>
            <w:shd w:val="clear" w:color="auto" w:fill="FFFFFF"/>
            <w:vAlign w:val="center"/>
          </w:tcPr>
          <w:p w:rsidR="002A2855" w:rsidRPr="00557DA3" w:rsidRDefault="002A2855" w:rsidP="00F072EB">
            <w:pPr>
              <w:widowControl/>
              <w:rPr>
                <w:rFonts w:ascii="Times New Roman" w:hAnsi="Times New Roman" w:cs="Times New Roman"/>
                <w:sz w:val="22"/>
                <w:szCs w:val="22"/>
                <w:lang w:val="en-US" w:eastAsia="en-US"/>
              </w:rPr>
            </w:pPr>
            <w:r w:rsidRPr="00557DA3">
              <w:rPr>
                <w:rFonts w:ascii="Times New Roman" w:hAnsi="Times New Roman" w:cs="Times New Roman"/>
                <w:b/>
                <w:sz w:val="22"/>
                <w:szCs w:val="22"/>
                <w:lang w:val="en-US" w:eastAsia="en-US"/>
              </w:rPr>
              <w:t>Tổng:</w:t>
            </w:r>
            <w:r w:rsidRPr="00557DA3">
              <w:rPr>
                <w:rFonts w:ascii="Times New Roman" w:hAnsi="Times New Roman" w:cs="Times New Roman"/>
                <w:sz w:val="22"/>
                <w:szCs w:val="22"/>
                <w:lang w:val="en-US" w:eastAsia="en-US"/>
              </w:rPr>
              <w:t xml:space="preserve"> </w:t>
            </w:r>
            <w:r w:rsidRPr="00FD1D87">
              <w:rPr>
                <w:rFonts w:ascii="Times New Roman" w:hAnsi="Times New Roman" w:cs="Times New Roman"/>
                <w:b/>
                <w:sz w:val="22"/>
                <w:szCs w:val="22"/>
                <w:lang w:val="en-US" w:eastAsia="en-US"/>
              </w:rPr>
              <w:t>22 mặt hàng</w:t>
            </w:r>
          </w:p>
        </w:tc>
      </w:tr>
    </w:tbl>
    <w:p w:rsidR="002223FB" w:rsidRPr="00557DA3" w:rsidRDefault="002223FB" w:rsidP="00F072EB">
      <w:pPr>
        <w:pStyle w:val="BodyText"/>
        <w:shd w:val="clear" w:color="auto" w:fill="auto"/>
        <w:spacing w:before="60" w:after="120" w:line="240" w:lineRule="auto"/>
        <w:ind w:firstLine="720"/>
        <w:jc w:val="both"/>
      </w:pPr>
      <w:bookmarkStart w:id="0" w:name="_GoBack"/>
      <w:bookmarkEnd w:id="0"/>
      <w:r w:rsidRPr="00557DA3">
        <w:rPr>
          <w:rStyle w:val="BodyTextChar1"/>
          <w:color w:val="000000"/>
          <w:lang w:eastAsia="vi-VN"/>
        </w:rPr>
        <w:t xml:space="preserve">2. Địa điểm cung cấp, lắp đặt; các yêu cầu về vận chuyển, cung cấp, lắp đặt, bảo quản thiết bị y tế: </w:t>
      </w:r>
      <w:r w:rsidR="00D12BBE" w:rsidRPr="00557DA3">
        <w:rPr>
          <w:rStyle w:val="BodyTextChar1"/>
          <w:color w:val="000000"/>
          <w:lang w:eastAsia="vi-VN"/>
        </w:rPr>
        <w:t>Nhận hàng tại kho của Khoa Dược, Bệnh viện đa khoa Đầm Dơi.</w:t>
      </w:r>
    </w:p>
    <w:p w:rsidR="002223FB" w:rsidRPr="00557DA3" w:rsidRDefault="002223FB" w:rsidP="002223FB">
      <w:pPr>
        <w:pStyle w:val="BodyText"/>
        <w:shd w:val="clear" w:color="auto" w:fill="auto"/>
        <w:tabs>
          <w:tab w:val="left" w:pos="1086"/>
        </w:tabs>
        <w:spacing w:after="120" w:line="240" w:lineRule="auto"/>
        <w:ind w:firstLine="720"/>
        <w:jc w:val="both"/>
      </w:pPr>
      <w:r w:rsidRPr="00557DA3">
        <w:rPr>
          <w:rStyle w:val="BodyTextChar1"/>
          <w:color w:val="000000"/>
          <w:lang w:eastAsia="vi-VN"/>
        </w:rPr>
        <w:t xml:space="preserve">3. Thời gian giao hàng dự kiến: </w:t>
      </w:r>
      <w:r w:rsidR="00D12BBE" w:rsidRPr="00557DA3">
        <w:rPr>
          <w:rStyle w:val="BodyTextChar1"/>
          <w:color w:val="000000"/>
          <w:lang w:eastAsia="vi-VN"/>
        </w:rPr>
        <w:t>Quý IV năm 2023.</w:t>
      </w:r>
    </w:p>
    <w:p w:rsidR="002223FB" w:rsidRPr="00557DA3" w:rsidRDefault="002223FB" w:rsidP="002223FB">
      <w:pPr>
        <w:pStyle w:val="BodyText"/>
        <w:shd w:val="clear" w:color="auto" w:fill="auto"/>
        <w:tabs>
          <w:tab w:val="left" w:pos="1090"/>
        </w:tabs>
        <w:spacing w:after="120" w:line="240" w:lineRule="auto"/>
        <w:ind w:firstLine="720"/>
        <w:jc w:val="both"/>
      </w:pPr>
      <w:r w:rsidRPr="00557DA3">
        <w:rPr>
          <w:rStyle w:val="BodyTextChar1"/>
          <w:color w:val="000000"/>
          <w:lang w:eastAsia="vi-VN"/>
        </w:rPr>
        <w:t xml:space="preserve">4. Dự kiến về các điều khoản tạm ứng, thanh toán hợp đồng: </w:t>
      </w:r>
      <w:r w:rsidR="00D12BBE" w:rsidRPr="00557DA3">
        <w:rPr>
          <w:rStyle w:val="BodyTextChar1"/>
          <w:color w:val="000000"/>
          <w:lang w:eastAsia="vi-VN"/>
        </w:rPr>
        <w:t>Thanh toán hết 100% giá trị sau khi bàn giao đầy đủ hàng hóa cùng chứng từ đi kèm bao gồm: Hóa đơn tài chính (Hợp lệ), hồ sơ năng lực, giấy chứng nhận xuất xứ, giấy ch</w:t>
      </w:r>
      <w:r w:rsidR="00D37F10" w:rsidRPr="00557DA3">
        <w:rPr>
          <w:rStyle w:val="BodyTextChar1"/>
          <w:color w:val="000000"/>
          <w:lang w:eastAsia="vi-VN"/>
        </w:rPr>
        <w:t>ứng</w:t>
      </w:r>
      <w:r w:rsidR="00D12BBE" w:rsidRPr="00557DA3">
        <w:rPr>
          <w:rStyle w:val="BodyTextChar1"/>
          <w:color w:val="000000"/>
          <w:lang w:eastAsia="vi-VN"/>
        </w:rPr>
        <w:t xml:space="preserve"> nhận chất lượng, t</w:t>
      </w:r>
      <w:r w:rsidR="00D37F10" w:rsidRPr="00557DA3">
        <w:rPr>
          <w:rStyle w:val="BodyTextChar1"/>
          <w:color w:val="000000"/>
          <w:lang w:eastAsia="vi-VN"/>
        </w:rPr>
        <w:t>ờ</w:t>
      </w:r>
      <w:r w:rsidR="00D12BBE" w:rsidRPr="00557DA3">
        <w:rPr>
          <w:rStyle w:val="BodyTextChar1"/>
          <w:color w:val="000000"/>
          <w:lang w:eastAsia="vi-VN"/>
        </w:rPr>
        <w:t xml:space="preserve"> khai hàng hóa nhập khẩu (nếu có), giấy phép nhập khẩu (nếu có).</w:t>
      </w:r>
    </w:p>
    <w:p w:rsidR="002223FB" w:rsidRPr="00557DA3" w:rsidRDefault="002223FB" w:rsidP="002223FB">
      <w:pPr>
        <w:pStyle w:val="BodyText"/>
        <w:shd w:val="clear" w:color="auto" w:fill="auto"/>
        <w:tabs>
          <w:tab w:val="left" w:pos="1170"/>
        </w:tabs>
        <w:spacing w:after="120" w:line="240" w:lineRule="auto"/>
        <w:ind w:firstLine="720"/>
        <w:jc w:val="both"/>
        <w:rPr>
          <w:rStyle w:val="BodyTextChar1"/>
          <w:color w:val="000000"/>
          <w:lang w:eastAsia="vi-VN"/>
        </w:rPr>
      </w:pPr>
      <w:r w:rsidRPr="00557DA3">
        <w:rPr>
          <w:rStyle w:val="BodyTextChar1"/>
          <w:color w:val="000000"/>
          <w:lang w:eastAsia="vi-VN"/>
        </w:rPr>
        <w:t>5. Các thông tin khác (nếu có).</w:t>
      </w:r>
    </w:p>
    <w:p w:rsidR="00D37F10" w:rsidRPr="00557DA3" w:rsidRDefault="00D37F10" w:rsidP="002223FB">
      <w:pPr>
        <w:pStyle w:val="BodyText"/>
        <w:shd w:val="clear" w:color="auto" w:fill="auto"/>
        <w:tabs>
          <w:tab w:val="left" w:pos="1170"/>
        </w:tabs>
        <w:spacing w:after="120" w:line="240" w:lineRule="auto"/>
        <w:ind w:firstLine="720"/>
        <w:jc w:val="both"/>
      </w:pPr>
      <w:r w:rsidRPr="00557DA3">
        <w:rPr>
          <w:rStyle w:val="BodyTextChar1"/>
          <w:color w:val="000000"/>
          <w:lang w:eastAsia="vi-VN"/>
        </w:rPr>
        <w:t xml:space="preserve">Đơn vị báo giá thực hiện </w:t>
      </w:r>
      <w:r w:rsidRPr="00557DA3">
        <w:rPr>
          <w:rStyle w:val="BodyTextChar1"/>
          <w:lang w:eastAsia="vi-VN"/>
        </w:rPr>
        <w:t>Mẫu báo giá</w:t>
      </w:r>
      <w:r w:rsidRPr="00557DA3">
        <w:rPr>
          <w:rStyle w:val="BodyTextChar1"/>
          <w:rFonts w:ascii="Arial" w:hAnsi="Arial" w:cs="Arial"/>
        </w:rPr>
        <w:t xml:space="preserve"> </w:t>
      </w:r>
      <w:r w:rsidRPr="00557DA3">
        <w:rPr>
          <w:rStyle w:val="Strong"/>
          <w:b w:val="0"/>
          <w:i w:val="0"/>
        </w:rPr>
        <w:t>áp dụng đối với gói thầu mua sắm trang thiết bị y tế; gói thầu mua sắm linh kiện, phụ kiện, vật tư thay thế sử dụng cho</w:t>
      </w:r>
      <w:r w:rsidRPr="00557DA3">
        <w:rPr>
          <w:b/>
          <w:i w:val="0"/>
        </w:rPr>
        <w:t> </w:t>
      </w:r>
      <w:r w:rsidRPr="00557DA3">
        <w:rPr>
          <w:rStyle w:val="Strong"/>
          <w:b w:val="0"/>
          <w:i w:val="0"/>
        </w:rPr>
        <w:t>trang thiết bị y tế</w:t>
      </w:r>
      <w:r w:rsidRPr="00557DA3">
        <w:rPr>
          <w:rStyle w:val="BodyTextChar1"/>
          <w:b/>
          <w:i/>
          <w:lang w:eastAsia="vi-VN"/>
        </w:rPr>
        <w:t xml:space="preserve"> </w:t>
      </w:r>
      <w:proofErr w:type="gramStart"/>
      <w:r w:rsidRPr="00557DA3">
        <w:rPr>
          <w:rStyle w:val="BodyTextChar1"/>
          <w:color w:val="000000"/>
          <w:lang w:eastAsia="vi-VN"/>
        </w:rPr>
        <w:t>theo</w:t>
      </w:r>
      <w:proofErr w:type="gramEnd"/>
      <w:r w:rsidRPr="00557DA3">
        <w:rPr>
          <w:rStyle w:val="BodyTextChar1"/>
          <w:color w:val="000000"/>
          <w:lang w:eastAsia="vi-VN"/>
        </w:rPr>
        <w:t xml:space="preserve"> quy định tại Thông tư 14/2023/TT-BYT ngày 30/6/2023 của Bộ Y tế.</w:t>
      </w:r>
    </w:p>
    <w:p w:rsidR="002223FB" w:rsidRPr="00557DA3" w:rsidRDefault="00D37F10" w:rsidP="002223FB">
      <w:pPr>
        <w:spacing w:after="120"/>
        <w:ind w:firstLine="720"/>
        <w:jc w:val="both"/>
        <w:rPr>
          <w:rFonts w:ascii="Times New Roman" w:hAnsi="Times New Roman" w:cs="Times New Roman"/>
          <w:color w:val="auto"/>
          <w:sz w:val="26"/>
          <w:szCs w:val="26"/>
          <w:lang w:val="en-US" w:eastAsia="en-US"/>
        </w:rPr>
      </w:pPr>
      <w:r w:rsidRPr="00557DA3">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D37F10" w:rsidRPr="00D37F10" w:rsidTr="002A2855">
        <w:trPr>
          <w:trHeight w:val="484"/>
        </w:trPr>
        <w:tc>
          <w:tcPr>
            <w:tcW w:w="4403" w:type="dxa"/>
          </w:tcPr>
          <w:p w:rsidR="00D37F10" w:rsidRPr="00557DA3" w:rsidRDefault="00D37F10" w:rsidP="00DD4767">
            <w:pPr>
              <w:jc w:val="both"/>
              <w:rPr>
                <w:rFonts w:ascii="Times New Roman" w:hAnsi="Times New Roman" w:cs="Times New Roman"/>
                <w:b/>
                <w:bCs/>
                <w:iCs/>
                <w:sz w:val="26"/>
                <w:szCs w:val="26"/>
                <w:lang w:val="nb-NO"/>
              </w:rPr>
            </w:pPr>
          </w:p>
          <w:p w:rsidR="00D37F10" w:rsidRPr="00557DA3" w:rsidRDefault="00D37F10" w:rsidP="00D37F10">
            <w:pPr>
              <w:widowControl/>
              <w:jc w:val="left"/>
              <w:rPr>
                <w:rFonts w:ascii="Times New Roman" w:hAnsi="Times New Roman" w:cs="Times New Roman"/>
                <w:b/>
                <w:bCs/>
                <w:i/>
                <w:iCs/>
                <w:sz w:val="24"/>
                <w:lang w:val="nb-NO" w:eastAsia="en-US"/>
              </w:rPr>
            </w:pPr>
            <w:r w:rsidRPr="00557DA3">
              <w:rPr>
                <w:rFonts w:ascii="Times New Roman" w:hAnsi="Times New Roman" w:cs="Times New Roman"/>
                <w:b/>
                <w:bCs/>
                <w:i/>
                <w:iCs/>
                <w:sz w:val="24"/>
                <w:lang w:val="nb-NO" w:eastAsia="en-US"/>
              </w:rPr>
              <w:t>Nơi nhận:</w:t>
            </w:r>
          </w:p>
          <w:p w:rsidR="00D37F10" w:rsidRPr="00557DA3" w:rsidRDefault="00D37F10" w:rsidP="00D37F10">
            <w:pPr>
              <w:widowControl/>
              <w:jc w:val="left"/>
              <w:rPr>
                <w:rFonts w:ascii="Times New Roman" w:hAnsi="Times New Roman" w:cs="Times New Roman"/>
                <w:sz w:val="22"/>
                <w:szCs w:val="22"/>
                <w:lang w:val="nb-NO" w:eastAsia="en-US"/>
              </w:rPr>
            </w:pPr>
            <w:r w:rsidRPr="00557DA3">
              <w:rPr>
                <w:rFonts w:ascii="Times New Roman" w:hAnsi="Times New Roman" w:cs="Times New Roman"/>
                <w:sz w:val="22"/>
                <w:szCs w:val="22"/>
                <w:lang w:val="nb-NO" w:eastAsia="en-US"/>
              </w:rPr>
              <w:t>- Như trên;</w:t>
            </w:r>
          </w:p>
          <w:p w:rsidR="00D37F10" w:rsidRPr="00557DA3" w:rsidRDefault="00D37F10" w:rsidP="00D37F10">
            <w:pPr>
              <w:jc w:val="left"/>
              <w:rPr>
                <w:rFonts w:ascii="Times New Roman" w:hAnsi="Times New Roman" w:cs="Times New Roman"/>
                <w:bCs/>
                <w:sz w:val="26"/>
                <w:szCs w:val="26"/>
              </w:rPr>
            </w:pPr>
            <w:r w:rsidRPr="00557DA3">
              <w:rPr>
                <w:rFonts w:ascii="Times New Roman" w:hAnsi="Times New Roman" w:cs="Times New Roman"/>
                <w:sz w:val="22"/>
                <w:szCs w:val="22"/>
                <w:lang w:val="en-US" w:eastAsia="en-US"/>
              </w:rPr>
              <w:t>- Lưu VT</w:t>
            </w:r>
            <w:r w:rsidR="0043300F">
              <w:rPr>
                <w:rFonts w:ascii="Times New Roman" w:hAnsi="Times New Roman" w:cs="Times New Roman"/>
                <w:sz w:val="22"/>
                <w:szCs w:val="22"/>
                <w:lang w:val="en-US" w:eastAsia="en-US"/>
              </w:rPr>
              <w:t>, KHTH Trâm</w:t>
            </w:r>
            <w:r w:rsidRPr="00557DA3">
              <w:rPr>
                <w:rFonts w:ascii="Times New Roman" w:hAnsi="Times New Roman" w:cs="Times New Roman"/>
                <w:sz w:val="22"/>
                <w:szCs w:val="22"/>
                <w:lang w:val="en-US" w:eastAsia="en-US"/>
              </w:rPr>
              <w:t>.</w:t>
            </w:r>
          </w:p>
        </w:tc>
        <w:tc>
          <w:tcPr>
            <w:tcW w:w="5410" w:type="dxa"/>
          </w:tcPr>
          <w:p w:rsidR="00D37F10" w:rsidRPr="00557DA3" w:rsidRDefault="00D37F10" w:rsidP="00DD4767">
            <w:pPr>
              <w:rPr>
                <w:rFonts w:ascii="Times New Roman" w:hAnsi="Times New Roman" w:cs="Times New Roman"/>
                <w:b/>
                <w:bCs/>
                <w:i/>
                <w:sz w:val="26"/>
                <w:szCs w:val="26"/>
              </w:rPr>
            </w:pPr>
          </w:p>
          <w:p w:rsidR="00D37F10" w:rsidRPr="00D37F10" w:rsidRDefault="00D37F10" w:rsidP="00DD4767">
            <w:pPr>
              <w:rPr>
                <w:rFonts w:ascii="Times New Roman" w:hAnsi="Times New Roman" w:cs="Times New Roman"/>
                <w:sz w:val="26"/>
                <w:szCs w:val="26"/>
              </w:rPr>
            </w:pPr>
            <w:r w:rsidRPr="00557DA3">
              <w:rPr>
                <w:rFonts w:ascii="Times New Roman" w:hAnsi="Times New Roman" w:cs="Times New Roman"/>
                <w:b/>
                <w:bCs/>
                <w:sz w:val="26"/>
                <w:szCs w:val="26"/>
              </w:rPr>
              <w:t>GIÁM ĐỐC</w:t>
            </w:r>
          </w:p>
        </w:tc>
      </w:tr>
    </w:tbl>
    <w:p w:rsidR="00434F02" w:rsidRPr="00FE3C17" w:rsidRDefault="00434F02" w:rsidP="00FE3C17">
      <w:pPr>
        <w:jc w:val="both"/>
        <w:rPr>
          <w:rFonts w:ascii="Times New Roman" w:hAnsi="Times New Roman" w:cs="Times New Roman"/>
          <w:sz w:val="26"/>
          <w:szCs w:val="26"/>
          <w:lang w:val="en-US"/>
        </w:rPr>
      </w:pPr>
    </w:p>
    <w:sectPr w:rsidR="00434F02" w:rsidRPr="00FE3C17" w:rsidSect="00F3213C">
      <w:headerReference w:type="even" r:id="rId8"/>
      <w:headerReference w:type="default" r:id="rId9"/>
      <w:footerReference w:type="even" r:id="rId10"/>
      <w:footerReference w:type="default" r:id="rId11"/>
      <w:headerReference w:type="first" r:id="rId12"/>
      <w:footerReference w:type="first" r:id="rId13"/>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5C" w:rsidRDefault="00AB685C" w:rsidP="00557DA3">
      <w:r>
        <w:separator/>
      </w:r>
    </w:p>
  </w:endnote>
  <w:endnote w:type="continuationSeparator" w:id="0">
    <w:p w:rsidR="00AB685C" w:rsidRDefault="00AB685C" w:rsidP="0055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3C" w:rsidRDefault="00F32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3C" w:rsidRDefault="00F32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3C" w:rsidRDefault="00F32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5C" w:rsidRDefault="00AB685C" w:rsidP="00557DA3">
      <w:r>
        <w:separator/>
      </w:r>
    </w:p>
  </w:footnote>
  <w:footnote w:type="continuationSeparator" w:id="0">
    <w:p w:rsidR="00AB685C" w:rsidRDefault="00AB685C" w:rsidP="0055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3C" w:rsidRDefault="00F32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53126"/>
      <w:docPartObj>
        <w:docPartGallery w:val="Page Numbers (Top of Page)"/>
        <w:docPartUnique/>
      </w:docPartObj>
    </w:sdtPr>
    <w:sdtEndPr>
      <w:rPr>
        <w:rFonts w:ascii="Times New Roman" w:hAnsi="Times New Roman" w:cs="Times New Roman"/>
        <w:noProof/>
      </w:rPr>
    </w:sdtEndPr>
    <w:sdtContent>
      <w:p w:rsidR="00560D37" w:rsidRDefault="00560D37">
        <w:pPr>
          <w:pStyle w:val="Header"/>
          <w:rPr>
            <w:lang w:val="en-US"/>
          </w:rPr>
        </w:pPr>
      </w:p>
      <w:p w:rsidR="00557DA3" w:rsidRPr="00796663" w:rsidRDefault="00557DA3">
        <w:pPr>
          <w:pStyle w:val="Header"/>
          <w:rPr>
            <w:rFonts w:ascii="Times New Roman" w:hAnsi="Times New Roman" w:cs="Times New Roman"/>
          </w:rPr>
        </w:pPr>
        <w:r w:rsidRPr="00796663">
          <w:rPr>
            <w:rFonts w:ascii="Times New Roman" w:hAnsi="Times New Roman" w:cs="Times New Roman"/>
          </w:rPr>
          <w:fldChar w:fldCharType="begin"/>
        </w:r>
        <w:r w:rsidRPr="00796663">
          <w:rPr>
            <w:rFonts w:ascii="Times New Roman" w:hAnsi="Times New Roman" w:cs="Times New Roman"/>
          </w:rPr>
          <w:instrText xml:space="preserve"> PAGE   \* MERGEFORMAT </w:instrText>
        </w:r>
        <w:r w:rsidRPr="00796663">
          <w:rPr>
            <w:rFonts w:ascii="Times New Roman" w:hAnsi="Times New Roman" w:cs="Times New Roman"/>
          </w:rPr>
          <w:fldChar w:fldCharType="separate"/>
        </w:r>
        <w:r w:rsidR="00F072EB">
          <w:rPr>
            <w:rFonts w:ascii="Times New Roman" w:hAnsi="Times New Roman" w:cs="Times New Roman"/>
            <w:noProof/>
          </w:rPr>
          <w:t>3</w:t>
        </w:r>
        <w:r w:rsidRPr="00796663">
          <w:rPr>
            <w:rFonts w:ascii="Times New Roman" w:hAnsi="Times New Roman" w:cs="Times New Roman"/>
            <w:noProof/>
          </w:rPr>
          <w:fldChar w:fldCharType="end"/>
        </w:r>
      </w:p>
    </w:sdtContent>
  </w:sdt>
  <w:p w:rsidR="00557DA3" w:rsidRDefault="00557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3C" w:rsidRDefault="00F32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FB"/>
    <w:rsid w:val="00083E71"/>
    <w:rsid w:val="00104403"/>
    <w:rsid w:val="00161A31"/>
    <w:rsid w:val="001D46E5"/>
    <w:rsid w:val="0021206D"/>
    <w:rsid w:val="002223FB"/>
    <w:rsid w:val="002A2855"/>
    <w:rsid w:val="003A045A"/>
    <w:rsid w:val="0043300F"/>
    <w:rsid w:val="00434F02"/>
    <w:rsid w:val="00557DA3"/>
    <w:rsid w:val="00560D37"/>
    <w:rsid w:val="00796663"/>
    <w:rsid w:val="008C27D1"/>
    <w:rsid w:val="00AB685C"/>
    <w:rsid w:val="00D12BBE"/>
    <w:rsid w:val="00D37F10"/>
    <w:rsid w:val="00D77E8B"/>
    <w:rsid w:val="00DC74F6"/>
    <w:rsid w:val="00E20714"/>
    <w:rsid w:val="00F072EB"/>
    <w:rsid w:val="00F3213C"/>
    <w:rsid w:val="00FD1D87"/>
    <w:rsid w:val="00FE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557DA3"/>
    <w:pPr>
      <w:tabs>
        <w:tab w:val="center" w:pos="4680"/>
        <w:tab w:val="right" w:pos="9360"/>
      </w:tabs>
    </w:pPr>
  </w:style>
  <w:style w:type="character" w:customStyle="1" w:styleId="HeaderChar">
    <w:name w:val="Header Char"/>
    <w:basedOn w:val="DefaultParagraphFont"/>
    <w:link w:val="Header"/>
    <w:uiPriority w:val="99"/>
    <w:rsid w:val="00557DA3"/>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557DA3"/>
    <w:pPr>
      <w:tabs>
        <w:tab w:val="center" w:pos="4680"/>
        <w:tab w:val="right" w:pos="9360"/>
      </w:tabs>
    </w:pPr>
  </w:style>
  <w:style w:type="character" w:customStyle="1" w:styleId="FooterChar">
    <w:name w:val="Footer Char"/>
    <w:basedOn w:val="DefaultParagraphFont"/>
    <w:link w:val="Footer"/>
    <w:uiPriority w:val="99"/>
    <w:rsid w:val="00557DA3"/>
    <w:rPr>
      <w:rFonts w:ascii="Arial" w:eastAsia="Times New Roman" w:hAnsi="Arial" w:cs="Courier New"/>
      <w:color w:val="000000"/>
      <w:sz w:val="20"/>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557DA3"/>
    <w:pPr>
      <w:tabs>
        <w:tab w:val="center" w:pos="4680"/>
        <w:tab w:val="right" w:pos="9360"/>
      </w:tabs>
    </w:pPr>
  </w:style>
  <w:style w:type="character" w:customStyle="1" w:styleId="HeaderChar">
    <w:name w:val="Header Char"/>
    <w:basedOn w:val="DefaultParagraphFont"/>
    <w:link w:val="Header"/>
    <w:uiPriority w:val="99"/>
    <w:rsid w:val="00557DA3"/>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557DA3"/>
    <w:pPr>
      <w:tabs>
        <w:tab w:val="center" w:pos="4680"/>
        <w:tab w:val="right" w:pos="9360"/>
      </w:tabs>
    </w:pPr>
  </w:style>
  <w:style w:type="character" w:customStyle="1" w:styleId="FooterChar">
    <w:name w:val="Footer Char"/>
    <w:basedOn w:val="DefaultParagraphFont"/>
    <w:link w:val="Footer"/>
    <w:uiPriority w:val="99"/>
    <w:rsid w:val="00557DA3"/>
    <w:rPr>
      <w:rFonts w:ascii="Arial" w:eastAsia="Times New Roman" w:hAnsi="Arial" w:cs="Courier New"/>
      <w:color w:val="000000"/>
      <w:sz w:val="2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311">
      <w:bodyDiv w:val="1"/>
      <w:marLeft w:val="0"/>
      <w:marRight w:val="0"/>
      <w:marTop w:val="0"/>
      <w:marBottom w:val="0"/>
      <w:divBdr>
        <w:top w:val="none" w:sz="0" w:space="0" w:color="auto"/>
        <w:left w:val="none" w:sz="0" w:space="0" w:color="auto"/>
        <w:bottom w:val="none" w:sz="0" w:space="0" w:color="auto"/>
        <w:right w:val="none" w:sz="0" w:space="0" w:color="auto"/>
      </w:divBdr>
    </w:div>
    <w:div w:id="11065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2023-08-02T01:18:00Z</dcterms:created>
  <dcterms:modified xsi:type="dcterms:W3CDTF">2023-08-16T01:43:00Z</dcterms:modified>
</cp:coreProperties>
</file>